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F60EF" w:rsidRPr="00D74EAE" w:rsidP="000732CC">
      <w:pPr>
        <w:tabs>
          <w:tab w:val="left" w:pos="3569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9F60EF" w:rsidRPr="00D74EAE" w:rsidP="009F60EF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>
        <w:rPr>
          <w:rFonts w:ascii="Tahoma" w:hAnsi="Tahoma" w:cs="Tahoma"/>
          <w:b/>
          <w:color w:val="FF0000"/>
          <w:sz w:val="20"/>
          <w:szCs w:val="20"/>
        </w:rPr>
        <w:t>29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>20-24</w:t>
      </w:r>
      <w:r w:rsidRPr="00D74EAE">
        <w:rPr>
          <w:rFonts w:ascii="Tahoma" w:hAnsi="Tahoma" w:cs="Tahoma"/>
          <w:b/>
          <w:sz w:val="20"/>
          <w:szCs w:val="20"/>
        </w:rPr>
        <w:t xml:space="preserve"> NİSAN 2026</w:t>
      </w:r>
    </w:p>
    <w:p w:rsidR="009F60EF" w:rsidRPr="00D74EAE" w:rsidP="009F60EF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Çocuk Dünyası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9F60EF" w:rsidP="005A169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60EF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Arkadaşım 23 Nisan</w:t>
            </w:r>
          </w:p>
        </w:tc>
      </w:tr>
    </w:tbl>
    <w:p w:rsidR="009F60EF" w:rsidRPr="00D74EAE" w:rsidP="009F60EF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169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0EF" w:rsidRPr="00D74EAE" w:rsidP="005A1698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0EF" w:rsidRPr="009F60EF" w:rsidP="005A1698">
            <w:pPr>
              <w:pStyle w:val="NoSpacing"/>
            </w:pPr>
            <w:r w:rsidRPr="009F60EF">
              <w:t>T.4.2.1. Kelimeleri anlamlarına uygun kullanır.</w:t>
            </w:r>
          </w:p>
          <w:p w:rsidR="009F60EF" w:rsidRPr="009F60EF" w:rsidP="005A1698">
            <w:pPr>
              <w:pStyle w:val="NoSpacing"/>
            </w:pPr>
            <w:r w:rsidRPr="009F60EF">
              <w:t>T.4.2.2. Hazırlıksız konuşmalar yapar.</w:t>
            </w:r>
          </w:p>
          <w:p w:rsidR="009F60EF" w:rsidRPr="009F60EF" w:rsidP="005A1698">
            <w:pPr>
              <w:pStyle w:val="NoSpacing"/>
            </w:pPr>
            <w:r w:rsidRPr="009F60EF">
              <w:t>T.4.2.3. Hazırlıklı konuşmalar yapar.</w:t>
            </w:r>
          </w:p>
          <w:p w:rsidR="009F60EF" w:rsidRPr="009F60EF" w:rsidP="005A1698">
            <w:pPr>
              <w:pStyle w:val="NoSpacing"/>
            </w:pPr>
            <w:r w:rsidRPr="009F60EF">
              <w:t>T.4.2.4. Konuşma stratejilerini uygular.</w:t>
            </w:r>
          </w:p>
          <w:p w:rsidR="009F60EF" w:rsidRPr="009F60EF" w:rsidP="005A1698">
            <w:pPr>
              <w:pStyle w:val="NoSpacing"/>
            </w:pPr>
            <w:r w:rsidRPr="009F60EF">
              <w:t>T4.2.5. Sınıf içindeki tartışma ve konuşmalara katılır.</w:t>
            </w:r>
          </w:p>
          <w:p w:rsidR="009F60EF" w:rsidRPr="009F60EF" w:rsidP="005A1698">
            <w:pPr>
              <w:pStyle w:val="NoSpacing"/>
            </w:pPr>
            <w:r w:rsidRPr="009F60EF">
              <w:t>T.4.2.6. Konuşmalarında yabancı dillerden alınmış, dilimize henüz yerleşmemiş kelimelerin Türkçelerini kullanır.</w:t>
            </w:r>
          </w:p>
          <w:p w:rsidR="009F60EF" w:rsidRPr="009F60EF" w:rsidP="005A1698">
            <w:pPr>
              <w:pStyle w:val="NoSpacing"/>
            </w:pPr>
            <w:r w:rsidRPr="009F60EF">
              <w:t>T.4.3.3. Şiir okur.</w:t>
            </w:r>
          </w:p>
          <w:p w:rsidR="009F60EF" w:rsidRPr="009F60EF" w:rsidP="005A1698">
            <w:pPr>
              <w:pStyle w:val="NoSpacing"/>
            </w:pPr>
            <w:r w:rsidRPr="009F60EF">
              <w:t>T.4.3.4. Metinleri türün özelliklerine uygun biçimde okur.</w:t>
            </w:r>
          </w:p>
          <w:p w:rsidR="009F60EF" w:rsidRPr="009F60EF" w:rsidP="005A1698">
            <w:pPr>
              <w:pStyle w:val="NoSpacing"/>
            </w:pPr>
            <w:r w:rsidRPr="009F60EF">
              <w:t>T.4.3.6 Okuma stratejilerini uygular.</w:t>
            </w:r>
          </w:p>
          <w:p w:rsidR="009F60EF" w:rsidRPr="009F60EF" w:rsidP="005A1698">
            <w:pPr>
              <w:pStyle w:val="NoSpacing"/>
            </w:pPr>
            <w:r w:rsidRPr="009F60EF">
              <w:t>T.4.3.12. Bağlamdan yararlanarak bilmediği kelime ve kelime gruplarının anlamını tahmin eder.</w:t>
            </w:r>
          </w:p>
          <w:p w:rsidR="009F60EF" w:rsidRPr="009F60EF" w:rsidP="005A1698">
            <w:pPr>
              <w:pStyle w:val="NoSpacing"/>
            </w:pPr>
            <w:r w:rsidRPr="009F60EF">
              <w:t>T.4.3.16. Okuduğu metnin konusunu belirler.</w:t>
            </w:r>
          </w:p>
          <w:p w:rsidR="009F60EF" w:rsidRPr="009F60EF" w:rsidP="005A1698">
            <w:pPr>
              <w:pStyle w:val="NoSpacing"/>
            </w:pPr>
            <w:r w:rsidRPr="009F60EF">
              <w:t>T.4.3.17. Metnin ana fikri/ana duygusunu belirler.</w:t>
            </w:r>
          </w:p>
          <w:p w:rsidR="009F60EF" w:rsidRPr="009F60EF" w:rsidP="005A1698">
            <w:pPr>
              <w:pStyle w:val="NoSpacing"/>
            </w:pPr>
            <w:r w:rsidRPr="009F60EF">
              <w:t>T.4.3.18. Okuduğu metinle ilgili soruları cevaplar.</w:t>
            </w:r>
          </w:p>
          <w:p w:rsidR="009F60EF" w:rsidRPr="009F60EF" w:rsidP="005A1698">
            <w:pPr>
              <w:pStyle w:val="NoSpacing"/>
            </w:pPr>
            <w:r w:rsidRPr="009F60EF">
              <w:t>T.4.3.30. Metindeki renkli, altı çizili, koyu ifadelerin önemli noktaları vurguladığını kavrar.</w:t>
            </w:r>
          </w:p>
          <w:p w:rsidR="009F60EF" w:rsidRPr="009F60EF" w:rsidP="005A1698">
            <w:pPr>
              <w:pStyle w:val="NoSpacing"/>
            </w:pPr>
            <w:r w:rsidRPr="009F60EF">
              <w:t>T.4.3.34. Grafik, tablo ve çizelgelerle ilgili soruları cevaplar.</w:t>
            </w:r>
          </w:p>
          <w:p w:rsidR="009F60EF" w:rsidRPr="009F60EF" w:rsidP="005A1698">
            <w:pPr>
              <w:pStyle w:val="NoSpacing"/>
            </w:pPr>
            <w:r w:rsidRPr="009F60EF">
              <w:t>T.4.3.35. Bilgi kaynaklarını etkili bir şekilde kullanır.</w:t>
            </w:r>
          </w:p>
          <w:p w:rsidR="009F60EF" w:rsidRPr="009F60EF" w:rsidP="005A1698">
            <w:pPr>
              <w:pStyle w:val="NoSpacing"/>
            </w:pPr>
            <w:r w:rsidRPr="009F60EF">
              <w:t>T.4.3.36. Bilgi kaynaklarının güvenilirliğini sorgular.</w:t>
            </w:r>
          </w:p>
          <w:p w:rsidR="009F60EF" w:rsidRPr="009F60EF" w:rsidP="005A1698">
            <w:pPr>
              <w:pStyle w:val="NoSpacing"/>
            </w:pPr>
            <w:r w:rsidRPr="009F60EF">
              <w:t>T.4.4.4. Bilgilendirici metin yazar.</w:t>
            </w:r>
          </w:p>
          <w:p w:rsidR="009F60EF" w:rsidRPr="009F60EF" w:rsidP="005A1698">
            <w:pPr>
              <w:pStyle w:val="NoSpacing"/>
            </w:pPr>
            <w:r w:rsidRPr="009F60EF">
              <w:t>T.4.4.17. Sayıları doğru yazar.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0EF" w:rsidRPr="00D74EAE" w:rsidP="005A1698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9F60EF" w:rsidRPr="00D74EAE" w:rsidP="005A1698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0EF" w:rsidRPr="00D74EAE" w:rsidP="005A1698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Arkadaşım 23 Nisan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60EF" w:rsidRPr="00D74EAE" w:rsidP="005A16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60EF" w:rsidRPr="00D74EAE" w:rsidP="005A1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'Milli bayramların toplumsal açıdan önemi nedir? Öğrenciler konuşturulur.</w:t>
            </w:r>
          </w:p>
          <w:p w:rsidR="009F60EF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Arkadaşım 23 Nisan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9F60EF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Arkadaşım 23 Nisan</w:t>
            </w:r>
            <w:r w:rsidRPr="00D74EAE">
              <w:rPr>
                <w:rFonts w:ascii="Tahoma" w:hAnsi="Tahoma" w:cs="Tahoma"/>
              </w:rPr>
              <w:t xml:space="preserve"> 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9F60EF" w:rsidRPr="00D74EAE" w:rsidP="005A1698">
            <w:pPr>
              <w:pStyle w:val="ListParagraph"/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  <w:p w:rsidR="009F60EF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212)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9F60EF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213) Metnin konusu ve ana fikri yazılır. Yazma etkinliği yapılır.</w:t>
            </w:r>
          </w:p>
          <w:p w:rsidR="009F60EF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214) Haber metnine ait sorular cevaplanır. Sayıların yazımı ile ilgili etkinlik yapılır.</w:t>
            </w:r>
          </w:p>
          <w:p w:rsidR="009F60EF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215) Haber metni etkinliği yapılır.</w:t>
            </w:r>
          </w:p>
        </w:tc>
      </w:tr>
    </w:tbl>
    <w:p w:rsidR="009F60EF"/>
    <w:p w:rsidR="009F60EF"/>
    <w:p w:rsidR="009F60EF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F60E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60EF" w:rsidRPr="00D74EAE" w:rsidP="005A16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9F60EF" w:rsidRPr="00D74EAE" w:rsidP="005A16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F60EF" w:rsidRPr="00D74EAE" w:rsidP="009F60EF">
      <w:pPr>
        <w:pStyle w:val="Heading6"/>
        <w:ind w:firstLine="180"/>
        <w:rPr>
          <w:rFonts w:ascii="Tahoma" w:hAnsi="Tahoma" w:cs="Tahoma"/>
          <w:sz w:val="20"/>
        </w:rPr>
      </w:pPr>
    </w:p>
    <w:p w:rsidR="009F60EF" w:rsidRPr="00D74EAE" w:rsidP="009F60EF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169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D74EAE" w:rsidP="005A1698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9F60EF" w:rsidRPr="00D74EAE" w:rsidP="009F60EF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9F60EF" w:rsidRPr="00D74EAE" w:rsidP="005A169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9F60EF" w:rsidRPr="00D74EAE" w:rsidP="009F60EF">
      <w:pPr>
        <w:pStyle w:val="Heading6"/>
        <w:ind w:firstLine="180"/>
        <w:rPr>
          <w:rFonts w:ascii="Tahoma" w:hAnsi="Tahoma" w:cs="Tahoma"/>
          <w:sz w:val="20"/>
        </w:rPr>
      </w:pPr>
    </w:p>
    <w:p w:rsidR="009F60EF" w:rsidRPr="00D74EAE" w:rsidP="009F60EF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1698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D74EAE" w:rsidP="005A16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9F60EF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Yazdıklarında duygu ve düşüncelerini aktarmaları için teşvik edilir.</w:t>
            </w:r>
          </w:p>
          <w:p w:rsidR="009F60EF" w:rsidRPr="00D74EAE" w:rsidP="009F60EF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Sayıların harflerle yazımı, birden fazla kelimeden oluşan sayıların yazımı, Romen rakamlarının yazımı üzerinde durulur.</w:t>
            </w:r>
          </w:p>
        </w:tc>
      </w:tr>
    </w:tbl>
    <w:p w:rsidR="009F60EF" w:rsidRPr="00D74EAE" w:rsidP="009F60EF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9F60EF" w:rsidRPr="00D74EAE" w:rsidP="009F60EF">
      <w:pPr>
        <w:rPr>
          <w:rFonts w:ascii="Tahoma" w:hAnsi="Tahoma" w:cs="Tahoma"/>
          <w:b/>
          <w:sz w:val="20"/>
          <w:szCs w:val="20"/>
        </w:rPr>
      </w:pPr>
    </w:p>
    <w:p w:rsidR="009F60EF" w:rsidRPr="00D74EAE" w:rsidP="009F60EF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9F60EF" w:rsidRPr="00D74EAE" w:rsidP="009F60EF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9F60EF" w:rsidRPr="00D74EAE" w:rsidP="009F60EF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P="00E54D00">
      <w:pPr>
        <w:rPr>
          <w:rFonts w:ascii="Tahoma" w:hAnsi="Tahoma" w:cs="Tahoma"/>
          <w:b/>
          <w:sz w:val="20"/>
          <w:szCs w:val="20"/>
        </w:rPr>
      </w:pPr>
    </w:p>
    <w:p w:rsidR="009F60EF" w:rsidP="00E54D00">
      <w:pPr>
        <w:rPr>
          <w:rFonts w:ascii="Tahoma" w:hAnsi="Tahoma" w:cs="Tahoma"/>
          <w:b/>
          <w:sz w:val="20"/>
          <w:szCs w:val="20"/>
        </w:rPr>
      </w:pPr>
    </w:p>
    <w:p w:rsidR="009F60EF" w:rsidP="00E54D00">
      <w:pPr>
        <w:rPr>
          <w:rFonts w:ascii="Tahoma" w:hAnsi="Tahoma" w:cs="Tahoma"/>
          <w:b/>
          <w:sz w:val="20"/>
          <w:szCs w:val="20"/>
        </w:rPr>
      </w:pPr>
    </w:p>
    <w:p w:rsidR="009F60EF" w:rsidP="00E54D00">
      <w:pPr>
        <w:rPr>
          <w:rFonts w:ascii="Tahoma" w:hAnsi="Tahoma" w:cs="Tahoma"/>
          <w:b/>
          <w:sz w:val="20"/>
          <w:szCs w:val="20"/>
        </w:rPr>
      </w:pPr>
    </w:p>
    <w:p w:rsidR="009F60EF" w:rsidP="00E54D00">
      <w:pPr>
        <w:rPr>
          <w:rFonts w:ascii="Tahoma" w:hAnsi="Tahoma" w:cs="Tahoma"/>
          <w:b/>
          <w:sz w:val="20"/>
          <w:szCs w:val="20"/>
        </w:rPr>
      </w:pPr>
    </w:p>
    <w:p w:rsidR="009F60EF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5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7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